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33" w:rsidRPr="00050633" w:rsidRDefault="00050633" w:rsidP="00050633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050633">
        <w:rPr>
          <w:rFonts w:ascii="Georgia" w:hAnsi="Georgia"/>
          <w:b/>
          <w:i/>
          <w:sz w:val="24"/>
          <w:szCs w:val="24"/>
        </w:rPr>
        <w:t>Antigone</w:t>
      </w:r>
      <w:proofErr w:type="spellEnd"/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i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>Name: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50633">
        <w:rPr>
          <w:rFonts w:ascii="Georgia" w:hAnsi="Georgia"/>
          <w:b/>
          <w:sz w:val="24"/>
          <w:szCs w:val="24"/>
        </w:rPr>
        <w:t>Aristotle’s Tragedy</w:t>
      </w:r>
      <w:r w:rsidRPr="00050633">
        <w:rPr>
          <w:rFonts w:ascii="Georgia" w:hAnsi="Georgia"/>
          <w:b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ab/>
      </w:r>
      <w:r w:rsidRPr="00050633">
        <w:rPr>
          <w:rFonts w:ascii="Georgia" w:hAnsi="Georgia"/>
          <w:b/>
          <w:sz w:val="24"/>
          <w:szCs w:val="24"/>
        </w:rPr>
        <w:tab/>
        <w:t>Date: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50633" w:rsidRPr="00050633" w:rsidRDefault="00050633" w:rsidP="0005063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50633">
        <w:rPr>
          <w:rFonts w:ascii="Georgia" w:hAnsi="Georgia"/>
          <w:b/>
          <w:sz w:val="24"/>
          <w:szCs w:val="24"/>
        </w:rPr>
        <w:t>DIRECTIONS:  Fill in the blanks while following the PowerPoint</w:t>
      </w: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Definition:</w:t>
      </w:r>
    </w:p>
    <w:p w:rsidR="00050633" w:rsidRPr="00050633" w:rsidRDefault="00050633" w:rsidP="00050633">
      <w:pPr>
        <w:spacing w:after="0" w:line="240" w:lineRule="auto"/>
        <w:ind w:left="720" w:right="576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"Tragedy, then, is a process of imitating an action which has serious implications, is complete, and possesses magnitude; by means of language which has been made sensuously attractive, with each of its varieties found separately in the parts; enacted by the persons themselves and not presented through narrative; through a course of pity and fear completing the purification of such emotions.”</w:t>
      </w:r>
    </w:p>
    <w:p w:rsidR="00050633" w:rsidRPr="00050633" w:rsidRDefault="00050633" w:rsidP="0005063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Aristotle, </w:t>
      </w:r>
      <w:proofErr w:type="gramStart"/>
      <w:r w:rsidRPr="00050633">
        <w:rPr>
          <w:rFonts w:ascii="Georgia" w:hAnsi="Georgia"/>
          <w:i/>
          <w:sz w:val="24"/>
          <w:szCs w:val="24"/>
        </w:rPr>
        <w:t>The</w:t>
      </w:r>
      <w:proofErr w:type="gramEnd"/>
      <w:r w:rsidRPr="00050633">
        <w:rPr>
          <w:rFonts w:ascii="Georgia" w:hAnsi="Georgia"/>
          <w:i/>
          <w:sz w:val="24"/>
          <w:szCs w:val="24"/>
        </w:rPr>
        <w:t xml:space="preserve"> Poetics</w:t>
      </w: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t>Characteristics of a Tragic Hero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According to Aristotle:</w:t>
      </w:r>
    </w:p>
    <w:p w:rsidR="00050633" w:rsidRPr="00050633" w:rsidRDefault="00050633" w:rsidP="000506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Usually of </w:t>
      </w:r>
      <w:r>
        <w:rPr>
          <w:rFonts w:ascii="Georgia" w:hAnsi="Georgia"/>
          <w:sz w:val="24"/>
          <w:szCs w:val="24"/>
        </w:rPr>
        <w:t>____________________________</w:t>
      </w:r>
      <w:r w:rsidRPr="00050633">
        <w:rPr>
          <w:rFonts w:ascii="Georgia" w:hAnsi="Georgia"/>
          <w:sz w:val="24"/>
          <w:szCs w:val="24"/>
        </w:rPr>
        <w:br/>
      </w:r>
    </w:p>
    <w:p w:rsidR="00050633" w:rsidRPr="00050633" w:rsidRDefault="00050633" w:rsidP="000506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50633">
        <w:rPr>
          <w:rFonts w:ascii="Georgia" w:hAnsi="Georgia"/>
          <w:sz w:val="24"/>
          <w:szCs w:val="24"/>
        </w:rPr>
        <w:t>Hamartia</w:t>
      </w:r>
      <w:proofErr w:type="spellEnd"/>
      <w:r w:rsidRPr="00050633">
        <w:rPr>
          <w:rFonts w:ascii="Georgia" w:hAnsi="Georgia"/>
          <w:sz w:val="24"/>
          <w:szCs w:val="24"/>
        </w:rPr>
        <w:t xml:space="preserve"> – a.k.a. the </w:t>
      </w:r>
      <w:r>
        <w:rPr>
          <w:rFonts w:ascii="Georgia" w:hAnsi="Georgia"/>
          <w:sz w:val="24"/>
          <w:szCs w:val="24"/>
        </w:rPr>
        <w:t>____________________________</w:t>
      </w:r>
      <w:r w:rsidRPr="00050633">
        <w:rPr>
          <w:rFonts w:ascii="Georgia" w:hAnsi="Georgia"/>
          <w:sz w:val="24"/>
          <w:szCs w:val="24"/>
        </w:rPr>
        <w:t xml:space="preserve">that eventually leads to his downfall; often this causes </w:t>
      </w:r>
      <w:r>
        <w:rPr>
          <w:rFonts w:ascii="Georgia" w:hAnsi="Georgia"/>
          <w:sz w:val="24"/>
          <w:szCs w:val="24"/>
        </w:rPr>
        <w:t>______________________________________</w:t>
      </w:r>
      <w:r w:rsidRPr="00050633">
        <w:rPr>
          <w:rFonts w:ascii="Georgia" w:hAnsi="Georgia"/>
          <w:sz w:val="24"/>
          <w:szCs w:val="24"/>
        </w:rPr>
        <w:t>.</w:t>
      </w:r>
      <w:r w:rsidRPr="00050633">
        <w:rPr>
          <w:rFonts w:ascii="Georgia" w:hAnsi="Georgia"/>
          <w:sz w:val="24"/>
          <w:szCs w:val="24"/>
        </w:rPr>
        <w:br/>
      </w:r>
    </w:p>
    <w:p w:rsidR="00050633" w:rsidRPr="00050633" w:rsidRDefault="00050633" w:rsidP="000506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50633">
        <w:rPr>
          <w:rFonts w:ascii="Georgia" w:hAnsi="Georgia"/>
          <w:sz w:val="24"/>
          <w:szCs w:val="24"/>
        </w:rPr>
        <w:t>Peripeteia</w:t>
      </w:r>
      <w:proofErr w:type="spellEnd"/>
      <w:r w:rsidRPr="00050633">
        <w:rPr>
          <w:rFonts w:ascii="Georgia" w:hAnsi="Georgia"/>
          <w:sz w:val="24"/>
          <w:szCs w:val="24"/>
        </w:rPr>
        <w:t xml:space="preserve"> – a </w:t>
      </w:r>
      <w:r>
        <w:rPr>
          <w:rFonts w:ascii="Georgia" w:hAnsi="Georgia"/>
          <w:sz w:val="24"/>
          <w:szCs w:val="24"/>
        </w:rPr>
        <w:t>____________________________</w:t>
      </w:r>
      <w:r w:rsidRPr="00050633">
        <w:rPr>
          <w:rFonts w:ascii="Georgia" w:hAnsi="Georgia"/>
          <w:sz w:val="24"/>
          <w:szCs w:val="24"/>
        </w:rPr>
        <w:t>brought about by the hero’s tragic flaw; th</w:t>
      </w:r>
      <w:r>
        <w:rPr>
          <w:rFonts w:ascii="Georgia" w:hAnsi="Georgia"/>
          <w:sz w:val="24"/>
          <w:szCs w:val="24"/>
        </w:rPr>
        <w:t>is is often also influenced by ______________________________</w:t>
      </w:r>
      <w:r w:rsidRPr="00050633">
        <w:rPr>
          <w:rFonts w:ascii="Georgia" w:hAnsi="Georgia"/>
          <w:sz w:val="24"/>
          <w:szCs w:val="24"/>
        </w:rPr>
        <w:t>.</w:t>
      </w:r>
      <w:r w:rsidRPr="00050633">
        <w:rPr>
          <w:rFonts w:ascii="Georgia" w:hAnsi="Georgia"/>
          <w:sz w:val="24"/>
          <w:szCs w:val="24"/>
        </w:rPr>
        <w:br/>
      </w:r>
    </w:p>
    <w:p w:rsidR="00050633" w:rsidRDefault="00050633" w:rsidP="000506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His actions result in an increase of </w:t>
      </w:r>
      <w:r>
        <w:rPr>
          <w:rFonts w:ascii="Georgia" w:hAnsi="Georgia"/>
          <w:sz w:val="24"/>
          <w:szCs w:val="24"/>
        </w:rPr>
        <w:t>___________________________________</w:t>
      </w:r>
    </w:p>
    <w:p w:rsidR="00050633" w:rsidRPr="00050633" w:rsidRDefault="00050633" w:rsidP="0005063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…though he may not choose to act on this!</w:t>
      </w:r>
      <w:r w:rsidRPr="00050633">
        <w:rPr>
          <w:rFonts w:ascii="Georgia" w:hAnsi="Georgia"/>
          <w:sz w:val="24"/>
          <w:szCs w:val="24"/>
        </w:rPr>
        <w:br/>
      </w:r>
    </w:p>
    <w:p w:rsidR="00050633" w:rsidRPr="00050633" w:rsidRDefault="00050633" w:rsidP="0005063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The audience must feel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for this character. </w:t>
      </w: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t>The “tragic flaw”</w:t>
      </w:r>
    </w:p>
    <w:p w:rsidR="00050633" w:rsidRDefault="00050633" w:rsidP="0005063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The “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” in the character is a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which keeps him/her from being aware of the situation around him/her.  The character does </w:t>
      </w:r>
      <w:r>
        <w:rPr>
          <w:rFonts w:ascii="Georgia" w:hAnsi="Georgia"/>
          <w:sz w:val="24"/>
          <w:szCs w:val="24"/>
        </w:rPr>
        <w:t>_______</w:t>
      </w:r>
      <w:r w:rsidRPr="00050633">
        <w:rPr>
          <w:rFonts w:ascii="Georgia" w:hAnsi="Georgia"/>
          <w:sz w:val="24"/>
          <w:szCs w:val="24"/>
        </w:rPr>
        <w:t xml:space="preserve"> understand (for much of the story) his/her part of creating the situation.</w:t>
      </w:r>
    </w:p>
    <w:p w:rsidR="00050633" w:rsidRPr="00050633" w:rsidRDefault="00050633" w:rsidP="0005063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050633" w:rsidRPr="00050633" w:rsidRDefault="00050633" w:rsidP="0005063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Ex: Odysseus</w:t>
      </w:r>
    </w:p>
    <w:p w:rsidR="00050633" w:rsidRPr="00050633" w:rsidRDefault="00050633" w:rsidP="000506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Tragic Flaw:  Hubris (excessive pride)</w:t>
      </w:r>
    </w:p>
    <w:p w:rsidR="00050633" w:rsidRPr="00050633" w:rsidRDefault="00050633" w:rsidP="000506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050633">
        <w:rPr>
          <w:rFonts w:ascii="Georgia" w:hAnsi="Georgia"/>
          <w:sz w:val="24"/>
          <w:szCs w:val="24"/>
        </w:rPr>
        <w:t>Hamartia</w:t>
      </w:r>
      <w:proofErr w:type="spellEnd"/>
      <w:r w:rsidRPr="00050633">
        <w:rPr>
          <w:rFonts w:ascii="Georgia" w:hAnsi="Georgia"/>
          <w:sz w:val="24"/>
          <w:szCs w:val="24"/>
        </w:rPr>
        <w:t>: Gloating to the Cyclops which places a curse on him and his men.</w:t>
      </w: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t>Examples of Flaws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Greed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Obsession with one thing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Mistrust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Uncertainty 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Lack of patience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Easily influenced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Hesitation 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Selfishness</w:t>
      </w:r>
    </w:p>
    <w:p w:rsidR="00050633" w:rsidRPr="00050633" w:rsidRDefault="00050633" w:rsidP="00050633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Ambition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lastRenderedPageBreak/>
        <w:t>The Hero’s Understanding</w:t>
      </w:r>
    </w:p>
    <w:p w:rsidR="00050633" w:rsidRPr="00050633" w:rsidRDefault="00050633" w:rsidP="0005063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Aristotle: "A man cannot become a hero until he can se</w:t>
      </w:r>
      <w:r>
        <w:rPr>
          <w:rFonts w:ascii="Georgia" w:hAnsi="Georgia"/>
          <w:sz w:val="24"/>
          <w:szCs w:val="24"/>
        </w:rPr>
        <w:t>e the root of his own downfall.”</w:t>
      </w:r>
    </w:p>
    <w:p w:rsidR="00050633" w:rsidRPr="00050633" w:rsidRDefault="00050633" w:rsidP="0005063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The tragic hero has a “</w:t>
      </w:r>
      <w:r>
        <w:rPr>
          <w:rFonts w:ascii="Georgia" w:hAnsi="Georgia"/>
          <w:sz w:val="24"/>
          <w:szCs w:val="24"/>
        </w:rPr>
        <w:t>________________________</w:t>
      </w:r>
      <w:r w:rsidRPr="00050633">
        <w:rPr>
          <w:rFonts w:ascii="Georgia" w:hAnsi="Georgia"/>
          <w:sz w:val="24"/>
          <w:szCs w:val="24"/>
        </w:rPr>
        <w:t>” near the end of the story.</w:t>
      </w:r>
    </w:p>
    <w:p w:rsidR="00050633" w:rsidRPr="00050633" w:rsidRDefault="00050633" w:rsidP="0005063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He/she finally understands what he/she has done wrong—how he/she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>to the tragic situation.</w:t>
      </w:r>
    </w:p>
    <w:p w:rsidR="00050633" w:rsidRPr="00050633" w:rsidRDefault="00050633" w:rsidP="0005063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The story often ends with the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of the tragic hero. </w:t>
      </w:r>
    </w:p>
    <w:p w:rsidR="00050633" w:rsidRPr="00050633" w:rsidRDefault="00050633" w:rsidP="0005063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His death usually is not a pure loss, because it results in greater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>.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t>The Hero’s Understanding</w:t>
      </w:r>
    </w:p>
    <w:p w:rsidR="00050633" w:rsidRPr="00050633" w:rsidRDefault="00050633" w:rsidP="0005063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Example:  Odysseus</w:t>
      </w:r>
    </w:p>
    <w:p w:rsidR="00050633" w:rsidRPr="00050633" w:rsidRDefault="00050633" w:rsidP="0005063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He does not realize until he enters the Underworld and learns his fate that he cannot fight it; even if he wants to.</w:t>
      </w:r>
    </w:p>
    <w:p w:rsidR="00050633" w:rsidRPr="00050633" w:rsidRDefault="00050633" w:rsidP="0005063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This is evident when he enters Scylla and </w:t>
      </w:r>
      <w:proofErr w:type="spellStart"/>
      <w:r w:rsidRPr="00050633">
        <w:rPr>
          <w:rFonts w:ascii="Georgia" w:hAnsi="Georgia"/>
          <w:sz w:val="24"/>
          <w:szCs w:val="24"/>
        </w:rPr>
        <w:t>Charybdis</w:t>
      </w:r>
      <w:proofErr w:type="spellEnd"/>
      <w:r w:rsidRPr="00050633">
        <w:rPr>
          <w:rFonts w:ascii="Georgia" w:hAnsi="Georgia"/>
          <w:sz w:val="24"/>
          <w:szCs w:val="24"/>
        </w:rPr>
        <w:t xml:space="preserve"> and while initially ignoring the warning not to fight, he eventually does not and loses six men.  He knows he must so he does.</w:t>
      </w:r>
    </w:p>
    <w:p w:rsidR="00050633" w:rsidRPr="00050633" w:rsidRDefault="00050633" w:rsidP="0005063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>From this point on, Odysseus does not fight against the will of the gods, but gives in to it.</w:t>
      </w:r>
    </w:p>
    <w:p w:rsidR="00050633" w:rsidRPr="00050633" w:rsidRDefault="00050633" w:rsidP="000506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50633" w:rsidRDefault="00050633" w:rsidP="00050633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050633">
        <w:rPr>
          <w:rFonts w:ascii="Georgia" w:hAnsi="Georgia"/>
          <w:sz w:val="24"/>
          <w:szCs w:val="24"/>
          <w:u w:val="single"/>
        </w:rPr>
        <w:t>Catharsis</w:t>
      </w:r>
    </w:p>
    <w:p w:rsidR="00050633" w:rsidRPr="00050633" w:rsidRDefault="00050633" w:rsidP="0005063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Catharsis is the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>created by a good tragedy.</w:t>
      </w:r>
    </w:p>
    <w:p w:rsidR="00050633" w:rsidRPr="00050633" w:rsidRDefault="00050633" w:rsidP="0005063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We feel </w:t>
      </w:r>
      <w:r>
        <w:rPr>
          <w:rFonts w:ascii="Georgia" w:hAnsi="Georgia"/>
          <w:sz w:val="24"/>
          <w:szCs w:val="24"/>
        </w:rPr>
        <w:t>____________ and ____________</w:t>
      </w:r>
      <w:r w:rsidRPr="00050633">
        <w:rPr>
          <w:rFonts w:ascii="Georgia" w:hAnsi="Georgia"/>
          <w:sz w:val="24"/>
          <w:szCs w:val="24"/>
        </w:rPr>
        <w:t xml:space="preserve"> as we watch the tragic suffering of the characters in the play.</w:t>
      </w:r>
    </w:p>
    <w:p w:rsidR="00050633" w:rsidRPr="00050633" w:rsidRDefault="00050633" w:rsidP="0005063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050633">
        <w:rPr>
          <w:rFonts w:ascii="Georgia" w:hAnsi="Georgia"/>
          <w:sz w:val="24"/>
          <w:szCs w:val="24"/>
        </w:rPr>
        <w:t xml:space="preserve">Those emotions are safely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.  The safety lies in the fact that the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 xml:space="preserve">of the drama is not </w:t>
      </w:r>
      <w:r>
        <w:rPr>
          <w:rFonts w:ascii="Georgia" w:hAnsi="Georgia"/>
          <w:sz w:val="24"/>
          <w:szCs w:val="24"/>
        </w:rPr>
        <w:t>____________</w:t>
      </w:r>
      <w:r w:rsidRPr="00050633">
        <w:rPr>
          <w:rFonts w:ascii="Georgia" w:hAnsi="Georgia"/>
          <w:sz w:val="24"/>
          <w:szCs w:val="24"/>
        </w:rPr>
        <w:t>; the actors are not really hurt.</w:t>
      </w:r>
    </w:p>
    <w:p w:rsidR="00050633" w:rsidRPr="00050633" w:rsidRDefault="00050633" w:rsidP="00050633">
      <w:pPr>
        <w:rPr>
          <w:sz w:val="24"/>
          <w:szCs w:val="24"/>
        </w:rPr>
      </w:pPr>
    </w:p>
    <w:p w:rsidR="003B0AFB" w:rsidRPr="00050633" w:rsidRDefault="003B0AFB">
      <w:pPr>
        <w:rPr>
          <w:sz w:val="24"/>
          <w:szCs w:val="24"/>
        </w:rPr>
      </w:pPr>
    </w:p>
    <w:sectPr w:rsidR="003B0AFB" w:rsidRPr="00050633" w:rsidSect="000506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38D"/>
    <w:multiLevelType w:val="hybridMultilevel"/>
    <w:tmpl w:val="D95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12B7"/>
    <w:multiLevelType w:val="hybridMultilevel"/>
    <w:tmpl w:val="33E2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0D1D"/>
    <w:multiLevelType w:val="hybridMultilevel"/>
    <w:tmpl w:val="71E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5867"/>
    <w:multiLevelType w:val="hybridMultilevel"/>
    <w:tmpl w:val="46E2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27B6"/>
    <w:multiLevelType w:val="hybridMultilevel"/>
    <w:tmpl w:val="C1F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7321"/>
    <w:multiLevelType w:val="hybridMultilevel"/>
    <w:tmpl w:val="FCF8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633"/>
    <w:rsid w:val="00050633"/>
    <w:rsid w:val="003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3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7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4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8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178">
          <w:marLeft w:val="103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97">
          <w:marLeft w:val="103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43">
          <w:marLeft w:val="103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6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793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592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3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2461</Characters>
  <Application>Microsoft Office Word</Application>
  <DocSecurity>0</DocSecurity>
  <Lines>20</Lines>
  <Paragraphs>5</Paragraphs>
  <ScaleCrop>false</ScaleCrop>
  <Company>Peabody Public Schools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2013-04-22T21:14:00Z</cp:lastPrinted>
  <dcterms:created xsi:type="dcterms:W3CDTF">2013-04-22T21:07:00Z</dcterms:created>
  <dcterms:modified xsi:type="dcterms:W3CDTF">2013-04-22T21:14:00Z</dcterms:modified>
</cp:coreProperties>
</file>